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tLeast" w:line="675" w:before="0" w:after="0"/>
        <w:ind w:right="0" w:firstLine="0"/>
        <w:rPr>
          <w:b w:val="1"/>
          <w:color w:val="2B2B2B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2B2B2B"/>
          <w:position w:val="0"/>
          <w:sz w:val="44"/>
          <w:szCs w:val="44"/>
          <w:rFonts w:ascii="宋体" w:eastAsia="宋体" w:hAnsi="宋体" w:hint="default"/>
        </w:rPr>
        <w:t>佳县水务局2019年部门预算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一、部门基本情况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（一）部门主要职责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0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1.贯彻执行国家和省、市、县有关水利工作的方针政策和法律法规，拟订全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县水利工作政策规定和管理办法，并负责组织实施。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2.负责统筹水资源的合理开发利用。拟订全县水利发展中长期规划和政策，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组织编制水利综合规划、专项规划；提出水利建设投资规模和方向、财政性资金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安排建议，提出水利建设投资安排建议并组织实施；会同有关部门负责县级水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利奖金和水利国有资产监督管理工作；提出有关水利价格、收费、信贷、税收的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政策建议。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3.负责生活、生产经营和生态环境用水的统筹兼顾和保障。实施水资源的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统一监督管理；拟订全县供水中长期规划、水量分配方案并监督实施；负责重要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流域、区域以及重点调水工程的水资源调度；组织实施取水许可、水资源有偿使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用、水资源论证等制度；指导城市污水处理回用、浅层微咸水和雨洪资源开发利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用工作；指导水利行业供水和农村水能资源开发、小水电等工作。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4.承担水资源保护和节约用水的责任。组织编制全县水资源保护规划；拟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订重要河流、湖泊、水库的水功能区划并监督实施；核定水域纳污能力，提出限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制排污总量意见，指导入河排污口设置工作；负责饮用水水源保护、地下水开发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利用和保护工作；拟订并组织实施节约用水政策，指导和推动节水型社会建设。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5.承担县政府防汛抗旱指挥部的日常工作。组织、协调、监督、指挥全县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防汛抗旱工作；负责对土地利用总体规划、城市规划和其他涉及防洪的规划、重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大建设项目布局的防洪论证提出意见；指导水利突发公共事件的应急管理工作。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6.组织、指导水利工程建设与管理工作。指导水利设施、水域、河道及其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岸线的管理与保护；负责主要河流、水库的治理和开发；组织实施水利工程建设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有关制度；指导水利建设市场的监督管理；按规定权限审查河道管理范围内建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设项目、工程建设方案。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7.负责水利水电移民工作的监督管理。负责组织编制全县水库移民后期扶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持规划及有关专项规划；负责水库移民后期扶持项目的监督管理、扶持资金的使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用管理与监督检查及移民补偿和安置的验收工作；负责水库移民政策的宣传、移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民培训和信访工作。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8.负责农村水利工作。组织协调农田水利基本建设；指导农田灌溉排水、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村镇供水工作；组织实施农村饮水安全、节水灌溉等工程的建设与管理；负责黄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河引水工作；指导农村水利社会化服务体系建设。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9.负责水土保持工作。组织编制水土保持和水生态建设规划并监督实施；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组织实施水土流失的综合防治、监测预报并定期公告；负责重点开发建设项目水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土保持方案的审批、监督实施和水土保持的验收工作。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10.负责水政监察和水行政执法工作。负责重大涉水违法事件的查处；调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解处理乡镇（街道办）间的水事纠纷，受县政府的委托调解处理县际间水事纠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纷；组织实施水利行政许可和水利行政事业性收费管理工作；组织实施水利工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程经营性收费的计收管理工作。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11.负责重点水利工程安全生产监督管理，指导水利行业安全生产工作；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组织实施水利工程质量和安全监督。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12.编制、审查县内大中型水利基建项目建议书和可行性报告；组织实施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重大水利科学研究、科技推广工作；组织实施水利行业技术质量标准；监督实施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水利工程的规程、规范；会同有关部门负责水利工程招投标的行政监督。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13.会同有关部门负责水利系统对外交流、利用外资、引进国（境）外智力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等工作；组织指导水利宣传、信息化、人才队伍建设等工作。</w:t>
      </w:r>
    </w:p>
    <w:p>
      <w:pPr>
        <w:numPr>
          <w:ilvl w:val="0"/>
          <w:numId w:val="0"/>
        </w:numPr>
        <w:jc w:val="left"/>
        <w:spacing w:lineRule="atLeast" w:line="450" w:before="0" w:after="0"/>
        <w:ind w:right="0" w:firstLine="64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14.负责对地表水和地下水量、水质实施监测；发布雨情、水情等水文水资</w:t>
      </w: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源信息、情报预报和水资源公报。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宋体" w:eastAsia="宋体" w:hAnsi="宋体" w:hint="default"/>
        </w:rPr>
        <w:t>15.承办县委、县政府交办的其他事项。　　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（二）部门预算单位及人员构成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2019年部门预算主要由以下单位预算构成：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佳县水务局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佳县水土保持工作队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佳县水利水电工作队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佳县防汛抗旱指挥部办公室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佳县水土保持预防监督站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佳县水产工作站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佳县水政水资源管理办公室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佳县毛国川渠道管理处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佳县佳芦河流域水土保持世行贷款项目办公室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佳县自来水公司</w:t>
      </w:r>
    </w:p>
    <w:p>
      <w:pPr>
        <w:pStyle w:val="PO152"/>
        <w:numPr>
          <w:ilvl w:val="0"/>
          <w:numId w:val="0"/>
        </w:numPr>
        <w:jc w:val="left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2019年部门人员构成：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在职人员为231人，退休人员为103人，其他人员为22人。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2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（三）2019年主要工作任务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2019年，我县水利工作的主要预期目标是：围绕县委、县政府“三大目标”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建设和脱贫攻坚中心工作，在省市水利部门支持下，继续健全完善城乡供水、水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保生态体系，计划完成县城净水厂工程，解决152个自然村2.8万人农村饮水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安全问题；完成坡耕地治理8000亩，发展节灌面积2000亩；治理水土流失面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积74平方公里，新建、加固大中小型淤地坝27座；按期开工荷叶坪堤防工程，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适时启动三个水利风景区建设；全面深化河长湖长制建设，完成“一河一策”编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制并予以落实。全年将重点做好以下工作：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1.加快推进水利项目建设，全力打好脱贫摘帽战役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楷体_GB2312" w:hAnsi="楷体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（1）健全城乡供水体系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a.2019年计划实施通镇薛家墕、大佛寺冯家塄等152处农村饮水安全工程，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预计受益人口2.8万人。目前总体计划已按照县涉农资金整合要求上报脱贫攻坚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指挥部。我局将提前开展相关准备工作，力争整合项目3月底前具备开工条件，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6月份完工。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b.我县县城供水经扩改建，供水能力、管网完好率有了极大提高，为提升水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质，2019年计划实施县城净水厂项目。该项目拟建于现自来水公司调节池东侧，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与改造后的调节池并列运行，建设内容包括清水池和过滤消毒间两部分，供水规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模为1500m</w:t>
      </w:r>
      <w:r>
        <w:rPr>
          <w:vertAlign w:val="superscript"/>
          <w:color w:val="auto"/>
          <w:position w:val="0"/>
          <w:sz w:val="24"/>
          <w:szCs w:val="24"/>
          <w:rFonts w:ascii="宋体" w:eastAsia="宋体" w:hAnsi="宋体" w:hint="default"/>
        </w:rPr>
        <w:t>3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/d，建成后将保证县城远期10万余人的饮用水安全。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楷体_GB2312" w:hAnsi="楷体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(2)夯实农田水利基础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a.完成高效节水灌溉项目，发展节灌面积2000亩，概算投资1600万元，建设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暖渠山库区和方塌刘家坬村节水灌溉示范点。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b.力争上马坡耕地水土流失综合治理工程，完成坡耕地治理8000亩，概算投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资1250万元。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楷体_GB2312" w:hAnsi="楷体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（3）加大水保治理力度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计划完成水土流失综合治理74平方公里；实施兴隆寺磨川村干沟、坑镇赤牛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坬村等27座淤地坝工程，完成投资1500万元，保护坝地1000亩。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（4）强化中小河流治理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计划实施黄河防洪治理荷叶坪堤防工程，新建堤防3.6公里，概算投资1800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万元。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为确保工程质量，我们将采取以下措施：一是严格项目法人负责制，由项目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法人对工程建设负全责。二是严格招投标制，各类项目严格按照《佳县建设项目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招标投标监督暂行办法》进行招投标，对项目实施中需要的大宗物资及服务，严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格按照政府采购目录及限额标准进行采购。三是严格合同管理制，建立合同实施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保障体系，协调参建各方实施进度。四是严格建设监理制，督促施工单位完善施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工质量保证体系并严格执行，规模建设点必须旁站监理。五是严格安全管理，逐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级夯实安全生产责任制，严格落实《建设工程安全生产管理条例》和《安全生产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“党政同责、一岗双责”实施意见》，确保不发生重特大安全责任事故。六是引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入第三方检测制度，重点水利建设项目委托第三方进行检测，确保工程质量。七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是严格内业管理，按照行业技术规范和脱贫攻坚项目管理要求完善规划、可研、初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设、招投标、施工、监理、检查验收、报账、预决算审计等档案管理工作，以软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件硬做的态度强化内业管理，逐步实现水利建设内业管理标准化。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2、严格水政执法，全面深化河湖长制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以“保洁、治乱、清水”为主题，以加强水政执法为依托，以中省市高度关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注的黄河河道采砂整治、直排口整治为重点，进一步加大工作力度，深入推进河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湖长制工作。编制完善11条河流和2座水库的“一河一策”“一库一策”和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“一河一档”，强化巡河巡库制度，加快直排口整治步伐，严防面源污染，加强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执法监管，杜绝非法采砂现象，持续开展“清四乱”工作，切实保障水生态安全。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确保黄河谭家坪断面、佳芦河崔家河底断面水质达到Ⅱ类优质标准。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3、从严管党治党，统筹推进其他工作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一是深刻领会习近平总书记系列重要讲话和治国理政新理念内涵，贯彻落实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党的十九大精神，进一步增强政治意识、大局意识、核心意识、看齐意识，全面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强化水利系统从严管党治党责任，进一步加强思想建设、作风建设、廉政建设和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组织建设，抓班子带队伍，严防“四风”问题反弹。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二是贯彻执行机构改革有关要求，毫不松懈地抓好防汛抗旱、安全生产、信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访维稳工作，按时完成办公区域整体搬迁工作，认真完成县委、县政府交办的各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项工作，及时办理人大、政协交办的各项提案，全面提高水利队伍的整体素质和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业务水平。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三是进一步加强第一书记、扶贫工作队队长及结对帮扶责任人工作力度，强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化结对帮扶责任人的桥梁纽带作用，帮助贫困户用活用足扶贫政策，切实解决贫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困户产业发展问题；加大政策项目倾斜力度，为包扶村脱贫致富奔小康输血造血。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2019年，我们将继续发扬“献身、负责、求实”的水利精神，围绕县委、县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政府中心工作，奋力而为，迎难而上，抢抓新机遇，争创新优势，全力推动水利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事业迈上新台阶，为全县经济社会持续健康发展作出新的更大的贡献！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二、2019年部门收支预算变化情况说明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(一)2019年部门预算收支及增减变化说明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2019年本部门收入预算为2642.77万元，全部为财政拨款收入。较上年增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长20.2 %，主要原因是实际工作需要。2019年本部门支出预算为2642.77万元，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较上年增长20.2%，主要原因是 实际工作需要。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（二）财政拨款收支及增减变化情况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2019年本部门财政拨款收入预算为2642.77万元，较上年增长20.2% ，主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要原因是 实际工作需要。财政拨款支出预算为2642.77万元，较上年增长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20.2 % ，主要原因是实际工作需要，包括：基本支出2142.77万元（其中：人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员经费支出1873.87万元，公用经费支出268.9万元），占支出总额81%；项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目支出500万元，占支出总额19%。全部为一般公共预算拨款支出。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（三）一般公共预算拨款支出明细及增加变化情况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2019年本部门一般公共预算拨款支出2642.77万元,较上年增加444.07万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元，增加20.2%，原因实际工作需要。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支出按经济分类明细说明：工资福利支出1858.08万元，较上年减少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245.42万元，下降11.7%，原因是增加了退休人员，退休人员工资由养老办发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放。商品和服务支出 274.96万元，较上年增加179.76万元，增加189%，原因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实际工作需要 。对个人和家庭的补助9.73万元。资本性支出 0 万元，与上年相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比增加（减少）  万元，增加（减少）    %，原因  </w:t>
      </w:r>
    </w:p>
    <w:p>
      <w:pPr>
        <w:bidi w:val="0"/>
        <w:numPr>
          <w:ilvl w:val="0"/>
          <w:numId w:val="1"/>
        </w:numPr>
        <w:jc w:val="left"/>
        <w:spacing w:lineRule="atLeast" w:line="462" w:before="0" w:after="0"/>
        <w:ind w:left="-1" w:right="0" w:firstLine="480"/>
        <w:tabs>
          <w:tab w:val="left" w:pos="312"/>
        </w:tabs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支出按功能科目分类明细说明： 行政运行与上年相比，增加647.67万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元，增长300%。主要原因是增加项目管理费用。事业运行与上年相比减少203.6，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下降10.3%.原因增加了退休人员，其工资由养老办发放。</w:t>
      </w:r>
    </w:p>
    <w:p>
      <w:pPr>
        <w:bidi w:val="0"/>
        <w:numPr>
          <w:ilvl w:val="0"/>
          <w:numId w:val="1"/>
        </w:numPr>
        <w:jc w:val="left"/>
        <w:spacing w:lineRule="atLeast" w:line="462" w:before="0" w:after="0"/>
        <w:ind w:left="-1" w:right="0" w:firstLine="480"/>
        <w:tabs>
          <w:tab w:val="left" w:pos="312"/>
        </w:tabs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三、机关运行经费安排情况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2019年本部门安排机关运行经费支出363.47元，用于维持机关日常运转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所必需的公用支出。较上年增加147.67万元 ，增加68%，原因是 单位搬迁增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加办公场所维修以及设备购置费。     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四、三公经费支出及增减变化情况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 年度本部门“三公”经费支出预算5.3万元，较上年减少0.1万元。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其中：因公出国（境）费支出预算为0万元；公务用车购置支出预算为 0万元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（公务用车购置　0台）、公务用车运行费支出预算为4.3万元（保有量5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台）；较上年下降1%，下降原因：进一步压缩开支。公务接待费支出1万元，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较上年下降 10%，下降原因：严格执行接待办法，对接待费预算从总量上进行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了控制和压减”。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2019年度会议费、培训费支出0万元，较上年支出增加（减少）    %，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原因    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五、部门国有资产占有使用及资产购置情况说明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截止2018年12月31日，本部门共保有车辆5辆。单价20万以上的设备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0台（套）。2019年部门预算安排购置车辆0辆；安排购置单价20万元以上的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 xml:space="preserve">设备 0 台（套）。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2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六、政府采购安排情况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2019年无政府采购预算。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七、部门预算绩效目标说明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2019年本部门实现了绩效目标管理全覆盖，涉及一般公共预算当年拨款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2642.77万元，政府性基金当年拨款0万元。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八、政府性基金预算支出情况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本部门无政府性基金预算收支，仅已公开空表。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九、国有资本经营预算拨款收支情况。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本部门无国有资本经营预算拨款收支。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十、专业性较强的名词解释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三公经费：是指用财政拨款安排的因公出国（境）费、公务用车购置及运行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维护费和公务接待费。其中，因公出国（境）费反映单位公务出国（境）的国际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旅费、国外城市间交通费、住宿费、伙食费、培训费、公杂费等支出；公务用车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购置及运行维护费反映单位公务用车车辆购置支出（含车辆购置税）及租用费、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燃料费、维修费、过路过桥费、保险费等支出；公务接待费反映单位按规定开支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的各类公务接待支出。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机关运行经费：为保障行政单位（包括参照公务员法管理的事业单位）运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行用于购买货物和服务的各项公用经费，包括办公及印刷费、邮电费、差旅费、会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议费、福利费、日常维修费、专用材料及办公用房水电费、办公用房取暖费、办</w:t>
      </w: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公用房物业管理费、公务用车运行维护费以及其他费用。</w:t>
      </w:r>
    </w:p>
    <w:p>
      <w:pPr>
        <w:numPr>
          <w:ilvl w:val="0"/>
          <w:numId w:val="0"/>
        </w:numPr>
        <w:jc w:val="left"/>
        <w:spacing w:lineRule="atLeast" w:line="462" w:before="0" w:after="0"/>
        <w:ind w:right="0" w:firstLine="480"/>
        <w:rPr>
          <w:color w:val="2B2B2B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2B2B2B"/>
          <w:position w:val="0"/>
          <w:sz w:val="24"/>
          <w:szCs w:val="24"/>
          <w:rFonts w:ascii="宋体" w:eastAsia="宋体" w:hAnsi="宋体" w:hint="default"/>
        </w:rPr>
        <w:t>附表：</w:t>
      </w:r>
      <w:hyperlink r:id="rId5">
        <w:r>
          <w:rPr>
            <w:color w:val="2B2B2B"/>
            <w:position w:val="0"/>
            <w:sz w:val="24"/>
            <w:szCs w:val="24"/>
            <w:u w:val="single"/>
            <w:rFonts w:ascii="宋体" w:eastAsia="宋体" w:hAnsi="宋体" w:hint="default"/>
          </w:rPr>
          <w:t>佳县水务局2019年部门预算表.xls</w:t>
        </w:r>
      </w:hyperlink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1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2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3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4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5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6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7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8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www.sxjiaxian.gov.cn/~editor/eweditor/uploadfile/20180525/20180525092159559.xls" TargetMode="Externa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5330</Characters>
  <CharactersWithSpaces>0</CharactersWithSpaces>
  <Company>微软中国</Company>
  <DocSecurity>0</DocSecurity>
  <HyperlinksChanged>false</HyperlinksChanged>
  <Lines>37</Lines>
  <LinksUpToDate>false</LinksUpToDate>
  <Pages>9</Pages>
  <Paragraphs>10</Paragraphs>
  <Words>797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terms:modified xsi:type="dcterms:W3CDTF">2019-03-15T02:50:00Z</dcterms:modified>
</cp:coreProperties>
</file>