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D2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kern w:val="0"/>
          <w:sz w:val="44"/>
          <w:szCs w:val="44"/>
          <w:shd w:val="clear" w:fill="FFFFFF"/>
          <w:lang w:val="en-US" w:eastAsia="zh-CN" w:bidi="ar"/>
        </w:rPr>
        <w:t>2025年度佳县卫生健康局政府</w:t>
      </w:r>
    </w:p>
    <w:p w14:paraId="358D2B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color w:val="2B2B2B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kern w:val="0"/>
          <w:sz w:val="44"/>
          <w:szCs w:val="44"/>
          <w:shd w:val="clear" w:fill="FFFFFF"/>
          <w:lang w:val="en-US" w:eastAsia="zh-CN" w:bidi="ar"/>
        </w:rPr>
        <w:t>信息公开工作年度报告</w:t>
      </w:r>
    </w:p>
    <w:p w14:paraId="39A23B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/>
        <w:jc w:val="left"/>
        <w:rPr>
          <w:color w:val="2B2B2B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B2B2B"/>
          <w:spacing w:val="0"/>
          <w:sz w:val="27"/>
          <w:szCs w:val="27"/>
          <w:shd w:val="clear" w:fill="FFFFFF"/>
        </w:rPr>
        <w:t> </w:t>
      </w:r>
      <w:bookmarkStart w:id="0" w:name="_GoBack"/>
      <w:bookmarkEnd w:id="0"/>
    </w:p>
    <w:p w14:paraId="56CCEF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 w:firstLine="645"/>
        <w:jc w:val="left"/>
        <w:rPr>
          <w:rFonts w:hint="eastAsia" w:ascii="黑体" w:hAnsi="黑体" w:eastAsia="黑体" w:cs="黑体"/>
          <w:color w:val="2B2B2B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一、总体情况</w:t>
      </w:r>
    </w:p>
    <w:p w14:paraId="02A3CE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 w:firstLine="645"/>
        <w:jc w:val="both"/>
        <w:rPr>
          <w:rFonts w:hint="eastAsia"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县卫健局按照陕西省政府信息公开工作安排，认真贯彻落实《中华人民共和国政府信息公开条例》，切实落实工作机制，不断完善各项制度，通过县政府门户网站及其他媒体积极向社会公开政务信息。</w:t>
      </w:r>
    </w:p>
    <w:p w14:paraId="438F19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 w:firstLine="645"/>
        <w:jc w:val="both"/>
        <w:rPr>
          <w:rFonts w:hint="eastAsia"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（一）主动公开。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highlight w:val="none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highlight w:val="none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highlight w:val="none"/>
          <w:shd w:val="clear" w:fill="FFFFFF"/>
        </w:rPr>
        <w:t>年，我局通过微信公众号网站发布动态信息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highlight w:val="none"/>
          <w:shd w:val="clear" w:fill="FFFFFF"/>
          <w:lang w:val="en-US" w:eastAsia="zh-CN"/>
        </w:rPr>
        <w:t>395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highlight w:val="none"/>
          <w:shd w:val="clear" w:fill="FFFFFF"/>
        </w:rPr>
        <w:t>条，总阅读量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highlight w:val="none"/>
          <w:shd w:val="clear" w:fill="FFFFFF"/>
          <w:lang w:val="en-US" w:eastAsia="zh-CN"/>
        </w:rPr>
        <w:t>86067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highlight w:val="none"/>
          <w:shd w:val="clear" w:fill="FFFFFF"/>
        </w:rPr>
        <w:t>次。公开的内容涉及卫生健康、健康扶贫、疫情防控等相关的各类信息。</w:t>
      </w:r>
    </w:p>
    <w:p w14:paraId="0614F5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 w:firstLine="645"/>
        <w:jc w:val="both"/>
        <w:rPr>
          <w:rFonts w:hint="eastAsia"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（二）依申请公开情况。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年我局没有接到依申请公开政府信息，没有办理依申请公开答复。</w:t>
      </w:r>
    </w:p>
    <w:p w14:paraId="3DA7F9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 w:firstLine="645"/>
        <w:jc w:val="both"/>
        <w:rPr>
          <w:rFonts w:hint="eastAsia"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（三）政府信息管理。一是加强领导，明确责任。我局高度重视政府信息公开工作，把这项工作列入了重要议事日程，安排部署了我局政府信息公开工作，建立了主要领导负总责，分管领导主抓，办公室具体负责的工作机制。二是健全制度，规范程序。我局从加强制度建设入手，不断完善规章制度，使之成为顺利实施政府信息公开的有力保证。根据政府信息公开工作要求，分别制定了信息公开保密审查制度、依申请公开制度等。不但规范了我局政府信息公开工作程序，而且细化落实了我局政府信息公开工作的责任，使我局政府信息公开工作有章可循，有条可依。三是严格审查，规范公开。我局政府信息公开进行严格保密审查。办公室将采集整理的政府信息先报分管领导初审后，再报主管领导审核签发。本着“谁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报送</w:t>
      </w: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、谁负责、谁承诺、谁办理”的原则，经单位负责人审批后，送于办公室发布。</w:t>
      </w:r>
    </w:p>
    <w:p w14:paraId="1A6B50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 w:firstLine="645"/>
        <w:jc w:val="both"/>
        <w:rPr>
          <w:rFonts w:hint="eastAsia"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（四）平台建设。我局能够及时在县级主流宣传媒体、微信公众号等公开各项工作，经常性更新卫生健康工作实时动态，丰富信息资源。</w:t>
      </w:r>
    </w:p>
    <w:p w14:paraId="170CE3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 w:firstLine="645"/>
        <w:jc w:val="both"/>
        <w:rPr>
          <w:rFonts w:hint="eastAsia" w:ascii="仿宋" w:hAnsi="仿宋" w:eastAsia="仿宋" w:cs="仿宋"/>
          <w:color w:val="2B2B2B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（五）监督保障。严格落实《政府信息公开条例》规定，建立健全政府信息公开工作考核制度，定期对政府信息公开工作进行考核、评议，确保政府信息公开工作按时按质完成。</w:t>
      </w:r>
    </w:p>
    <w:p w14:paraId="5CDAD5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 w:firstLine="645"/>
        <w:jc w:val="left"/>
        <w:rPr>
          <w:rFonts w:hint="eastAsia" w:ascii="黑体" w:hAnsi="宋体" w:eastAsia="黑体" w:cs="黑体"/>
          <w:i w:val="0"/>
          <w:iCs w:val="0"/>
          <w:caps w:val="0"/>
          <w:color w:val="2B2B2B"/>
          <w:spacing w:val="0"/>
          <w:sz w:val="27"/>
          <w:szCs w:val="27"/>
          <w:shd w:val="clear" w:fill="FFFFFF"/>
        </w:rPr>
      </w:pPr>
    </w:p>
    <w:p w14:paraId="3E8E9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二、主动公开政府信息情况</w:t>
      </w:r>
    </w:p>
    <w:tbl>
      <w:tblPr>
        <w:tblStyle w:val="4"/>
        <w:tblW w:w="925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6"/>
        <w:gridCol w:w="2435"/>
        <w:gridCol w:w="2435"/>
        <w:gridCol w:w="2264"/>
      </w:tblGrid>
      <w:tr w14:paraId="1DF64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D1F7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152C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6FD9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70A6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4CD3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7C8F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0555C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943E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E819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6501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8724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469D1B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A2F4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6444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F993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C19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0C5EB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0B8C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7E1BAD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1C40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FF14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6DC8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A7A2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BC65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44697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25F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3032A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BE9E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3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EB3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360F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36E8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907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06F0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184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1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0B1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 w14:paraId="3087C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2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1C6D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4C8CD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A1E4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13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769F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598A0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DC7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13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B898A">
            <w:pPr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15250E9">
      <w:pPr>
        <w:keepNext w:val="0"/>
        <w:keepLines w:val="0"/>
        <w:widowControl/>
        <w:suppressLineNumbers w:val="0"/>
        <w:jc w:val="left"/>
        <w:rPr>
          <w:color w:val="000000"/>
        </w:rPr>
      </w:pPr>
    </w:p>
    <w:p w14:paraId="79C4A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Style w:val="4"/>
        <w:tblW w:w="953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474"/>
      </w:tblGrid>
      <w:tr w14:paraId="59168C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1B35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6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B17A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70A1E0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5F0F87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0B8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342F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47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66F7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ADE59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FDF6CB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AE9C7D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7444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0B100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3DD0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76F828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864F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57A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200C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47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09C41E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 w14:paraId="7B8341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A1D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39F7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93FC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7A32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FC45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446F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DEAB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571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77ABD3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075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CA9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ED19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F2B8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841D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C1FD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BC9D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6419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0</w:t>
            </w:r>
          </w:p>
        </w:tc>
      </w:tr>
      <w:tr w14:paraId="0E3C20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0ED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569D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88AA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A3E7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FA3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40B8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2F1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95B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8EF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6FB100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FE63DE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30AC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49C1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FB83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8638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FCB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6956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3FC2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DF8D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67C205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0C25F4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6A40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08B6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79C3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1B4D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B64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49D8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471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56E1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F7F5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0403FA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338AB9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1E122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70A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0FB7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3A4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3D6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7B70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F050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DAD9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8815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414D5B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448D40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B42F79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EED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339E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FF04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1BC6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2D80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BF27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99F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F2E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1AE5CE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790334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0AD7AF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0501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A4E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2426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1A54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BFD4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37E4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83F0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622F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0509A9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D354AF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9CF77E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9D6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2AD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FB1D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67D2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766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4312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ACCC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68CC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08BA7F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71D2A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CB848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FD2F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EFAC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978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0BAA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2740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4B1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BCC1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ABAB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28EA57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343286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E5B0ED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C716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8428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B8E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9A9B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4BEF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AB6A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3E1D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EA91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2C8764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A6C6EC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883F9E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D350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C52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D81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419A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4E5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CF83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D9FE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FF11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573DEF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E26AD6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9DB8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70D7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7D5F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6EC6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837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BA35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0375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674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C015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56810F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2D044C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ABD30C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CE8C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77B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33E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4AC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1702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DAB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C4DD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AA2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77AE63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0265A4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EB5DFE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108D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916B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03D3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01FA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CF3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B3A7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1ED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65C4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52AA22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427C3E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A49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D0E6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C74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A033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69BE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3CC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90D5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3D2E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0F9A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58BCFD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C6A7E4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92C6F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98AD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9844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9C15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5CA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3E89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2B95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F8E7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0F99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01ED1C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68313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DB8FB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3A27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CC0D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BB09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01D7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5BF2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FA1B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BE04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765F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10095E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A67378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9690D1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123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85E8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2BE0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1FE4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7121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8BB9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A22A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2A73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3D198B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6C684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A8A6AE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14D9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781C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B735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1BB4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4A8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AC4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D7A3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3A9E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661021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BC6B84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459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9305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91A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7BC1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DDE3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02C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18B5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24C1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7D0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166C86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BCC43D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6F08F0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F615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4357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8A83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A012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03C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92F0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6E58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95D1C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0CD8CA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11A530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24007A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D51F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7ED3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1F4B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D93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7E62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A96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E650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818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71A448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98010A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92A6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869A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C8C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4AF9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229D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87B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C8B1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D8DB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24E492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B04C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B83B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D366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689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E8E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16F4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431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92EFD8">
            <w:pPr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3ECF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黑体" w:eastAsia="黑体" w:cs="宋体"/>
          <w:b w:val="0"/>
          <w:bCs/>
          <w:color w:val="000000"/>
          <w:kern w:val="0"/>
          <w:sz w:val="32"/>
          <w:szCs w:val="32"/>
        </w:rPr>
        <w:t>四、政府信息公开行政复议、行政诉讼情况</w:t>
      </w:r>
    </w:p>
    <w:tbl>
      <w:tblPr>
        <w:tblStyle w:val="4"/>
        <w:tblW w:w="931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481"/>
        <w:gridCol w:w="664"/>
        <w:gridCol w:w="686"/>
        <w:gridCol w:w="686"/>
        <w:gridCol w:w="642"/>
        <w:gridCol w:w="558"/>
        <w:gridCol w:w="685"/>
        <w:gridCol w:w="686"/>
        <w:gridCol w:w="621"/>
        <w:gridCol w:w="643"/>
        <w:gridCol w:w="365"/>
      </w:tblGrid>
      <w:tr w14:paraId="387745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429D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23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E4D3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26D52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F315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788D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2DB7E6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244C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8CF19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77BE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CD5CA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4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8E5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0918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0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2856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AED25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69E6EA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16FDAF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462EDA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03E6BC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8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E73943"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30A6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6BE00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2BA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69AF0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D84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53E0C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FEAF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29C22A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FF19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FF06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7846DB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DDC7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844FA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F764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065029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1303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4DAAB8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1EC0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1692F8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175C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B627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76A3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7C61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4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DC77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F44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A3B9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0BCD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8F2C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DA86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D677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AD62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1294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EC2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AE53C3">
            <w:pPr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C60C7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right="0"/>
        <w:jc w:val="left"/>
        <w:rPr>
          <w:rFonts w:hint="eastAsia" w:ascii="黑体" w:hAnsi="宋体" w:eastAsia="黑体" w:cs="黑体"/>
          <w:i w:val="0"/>
          <w:iCs w:val="0"/>
          <w:caps w:val="0"/>
          <w:color w:val="2B2B2B"/>
          <w:spacing w:val="0"/>
          <w:sz w:val="27"/>
          <w:szCs w:val="27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5B862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90" w:lineRule="atLeast"/>
        <w:ind w:right="0" w:firstLine="640" w:firstLineChars="200"/>
        <w:jc w:val="lef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五、存在的主要问题及改进情况</w:t>
      </w:r>
    </w:p>
    <w:p w14:paraId="73EF49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420"/>
        <w:jc w:val="left"/>
        <w:rPr>
          <w:color w:val="2B2B2B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（一）存在的主要问题</w:t>
      </w:r>
    </w:p>
    <w:p w14:paraId="77D912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645"/>
        <w:jc w:val="left"/>
        <w:rPr>
          <w:color w:val="2B2B2B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年，我局政府信息公开工作在上级主管部门的正确领导下，做了大量工作，但内容还有所欠缺，需要进一步加强完善。</w:t>
      </w:r>
    </w:p>
    <w:p w14:paraId="69EEF7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420"/>
        <w:jc w:val="left"/>
        <w:rPr>
          <w:color w:val="2B2B2B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（二）改进措施</w:t>
      </w:r>
    </w:p>
    <w:p w14:paraId="273D83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645"/>
        <w:jc w:val="left"/>
        <w:rPr>
          <w:color w:val="2B2B2B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按照《条例》的规定和县政府信息公开工作要求，我局下一阶段将主要做好以下几方面工作：</w:t>
      </w:r>
    </w:p>
    <w:p w14:paraId="264DB3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645"/>
        <w:jc w:val="left"/>
        <w:rPr>
          <w:color w:val="2B2B2B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一是扎实做好信息公开工作。学习和借鉴典型案例和先进经验，提升网上信息办理效率，促进我局信息公开工作更好发展，提高群众的满意度。</w:t>
      </w:r>
    </w:p>
    <w:p w14:paraId="0650FB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645"/>
        <w:jc w:val="left"/>
        <w:rPr>
          <w:color w:val="2B2B2B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二是进一步规范信息公开工作。我局将严格按照上级部门信息公开工作要求，确保政府信息公开工作能够按照上级部门要求和信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息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公开工作条例做细落实。</w:t>
      </w:r>
    </w:p>
    <w:p w14:paraId="1C8294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90" w:lineRule="atLeast"/>
        <w:ind w:left="0" w:right="0" w:firstLine="645"/>
        <w:jc w:val="left"/>
        <w:rPr>
          <w:color w:val="2B2B2B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三是强化宣传引导，营造良好氛围。进一步完善政府信息公开栏目的功能，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加大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宣传和普及力度，提高知晓率，增强广大群众积极参与和监督的意识。</w:t>
      </w:r>
    </w:p>
    <w:p w14:paraId="624413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 w:firstLine="645"/>
        <w:jc w:val="left"/>
        <w:rPr>
          <w:color w:val="2B2B2B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六、其他需要报告的事项</w:t>
      </w:r>
    </w:p>
    <w:p w14:paraId="01C3ED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/>
        <w:jc w:val="left"/>
        <w:rPr>
          <w:color w:val="2B2B2B"/>
          <w:sz w:val="32"/>
          <w:szCs w:val="32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 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2B2B2B"/>
          <w:spacing w:val="0"/>
          <w:sz w:val="32"/>
          <w:szCs w:val="32"/>
          <w:shd w:val="clear" w:fill="FFFFFF"/>
        </w:rPr>
        <w:t>  无</w:t>
      </w:r>
    </w:p>
    <w:p w14:paraId="37E1CE0B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NzAxYTc3MGNjNzRhMzJhNDg3ZWQ2ZDA1MzVhZjUifQ=="/>
  </w:docVars>
  <w:rsids>
    <w:rsidRoot w:val="00000000"/>
    <w:rsid w:val="0F19763C"/>
    <w:rsid w:val="12282EF1"/>
    <w:rsid w:val="18170B93"/>
    <w:rsid w:val="27B10DF6"/>
    <w:rsid w:val="3B4C3CFC"/>
    <w:rsid w:val="594B2410"/>
    <w:rsid w:val="6EF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937</Words>
  <Characters>955</Characters>
  <Lines>0</Lines>
  <Paragraphs>0</Paragraphs>
  <TotalTime>1</TotalTime>
  <ScaleCrop>false</ScaleCrop>
  <LinksUpToDate>false</LinksUpToDate>
  <CharactersWithSpaces>963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2023-01-29T01:03:00Z</dcterms:created>
  <dc:creator>Administrator</dc:creator>
  <cp:lastModifiedBy>妄语</cp:lastModifiedBy>
  <dcterms:modified xsi:type="dcterms:W3CDTF">2026-01-20T01:38:18Z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610A7C9A72974A13A4E5AB5BF514D938_13</vt:lpwstr>
  </property>
  <property fmtid="{D5CDD505-2E9C-101B-9397-08002B2CF9AE}" pid="4" name="KSOTemplateDocerSaveRecord">
    <vt:lpwstr>eyJoZGlkIjoiNzhlNzBhNDM0ZmUxZjM0MzFiYmZkYzUwM2YwYzVjY2QiLCJ1c2VySWQiOiI3NjUxNjYxMTQifQ==</vt:lpwstr>
  </property>
</Properties>
</file>