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81A4E">
      <w:pPr>
        <w:pStyle w:val="5"/>
        <w:bidi w:val="0"/>
      </w:pPr>
    </w:p>
    <w:p w14:paraId="2AAFC184">
      <w:pPr>
        <w:pStyle w:val="5"/>
        <w:bidi w:val="0"/>
      </w:pPr>
      <w:r>
        <w:rPr>
          <w:rFonts w:hint="eastAsia"/>
          <w:lang w:val="en-US" w:eastAsia="zh-CN"/>
        </w:rPr>
        <w:t>佳县民政局</w:t>
      </w:r>
      <w:r>
        <w:rPr>
          <w:rFonts w:hint="eastAsia"/>
        </w:rPr>
        <w:t>政府信息公开工作年度报告</w:t>
      </w:r>
    </w:p>
    <w:p w14:paraId="22C75D8D">
      <w:pPr>
        <w:pStyle w:val="3"/>
        <w:bidi w:val="0"/>
      </w:pPr>
    </w:p>
    <w:p w14:paraId="7F7C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/>
          <w:color w:val="333333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一、总体情况</w:t>
      </w:r>
    </w:p>
    <w:p w14:paraId="19235D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年，我局按照《中华人民共和国政府信息公开条例》规定，根据县政务公开领导办公室的部署安排，开展政府信息公开工作。现将本年度工作汇报如下：</w:t>
      </w:r>
    </w:p>
    <w:p w14:paraId="64CE4C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2B2B2B"/>
          <w:spacing w:val="0"/>
          <w:sz w:val="32"/>
          <w:szCs w:val="32"/>
          <w:shd w:val="clear" w:fill="FFFFFF"/>
        </w:rPr>
        <w:t>一、概述</w:t>
      </w:r>
    </w:p>
    <w:p w14:paraId="488C09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年度，我局积极围绕“民政为民 民政爱民”的工作理念，坚持以公开为原则，以不公开为例外，主动公开政府信息，作为推进各项民政工作又快又好发展的内在动力，转变观念，扎实工作，创新开拓，有力推进政府信息公开工作新的发展，基本满足了社会对民政部门信息公开的需求。</w:t>
      </w:r>
    </w:p>
    <w:p w14:paraId="7B1CAE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shd w:val="clear" w:fill="FFFFFF"/>
        </w:rPr>
        <w:t>（一）健全组织机构。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进一步加强政府信息公开工作的组织领导，落实了工作责任。调整了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民政局政府信息公开工作领导小组，明确了政府信息公开工作人员。</w:t>
      </w:r>
    </w:p>
    <w:p w14:paraId="436DDA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shd w:val="clear" w:fill="FFFFFF"/>
        </w:rPr>
        <w:t>（二）丰富公开内容。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我们将信息公开的内容和效率作为信息公开工作的核心，严格按照《佳县人民政府信息公开规定》要求，安排人员负责公开信息的编辑、审核与发布。</w:t>
      </w:r>
    </w:p>
    <w:p w14:paraId="1B0EA1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shd w:val="clear" w:fill="FFFFFF"/>
        </w:rPr>
        <w:t>（三）拓宽公开渠道。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利用网站、宣传栏、微信公众平台等多种形式，拓宽政府信息公开渠道，保障民众的行政知情权，把依法行政、执政为民落到实处，切实维护人民群众根本利益。</w:t>
      </w:r>
    </w:p>
    <w:p w14:paraId="2FDA84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B2B2B"/>
          <w:spacing w:val="0"/>
          <w:sz w:val="32"/>
          <w:szCs w:val="32"/>
          <w:shd w:val="clear" w:fill="FFFFFF"/>
        </w:rPr>
        <w:t>（四）加强学习宣传。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加强对全体干部职工的宣传教育和对社会公众的宣传，增加政府信息公开的意识，形成信息公开工作的良好氛围。</w:t>
      </w:r>
    </w:p>
    <w:p w14:paraId="134A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、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主动公开政府信息情况</w:t>
      </w:r>
    </w:p>
    <w:tbl>
      <w:tblPr>
        <w:tblStyle w:val="6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4A7A1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5F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DEBC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6D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13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179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EB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72521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B2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48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9D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2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EA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51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07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6B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A6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93A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754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5D51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0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66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A70F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5A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41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0C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E5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F738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5A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9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634F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4C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11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915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9B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EB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F64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DB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2DC1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FC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D8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3A57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CC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8E792">
            <w:pPr>
              <w:jc w:val="center"/>
              <w:rPr>
                <w:rFonts w:hint="default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3AFB9D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AB18">
            <w:pPr>
              <w:pStyle w:val="3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三、收到和处理政府信息公开申请情况</w:t>
            </w:r>
          </w:p>
        </w:tc>
      </w:tr>
      <w:tr w14:paraId="08FAD56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6250DBE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98843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31A3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7B722E9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680953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CE30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E5908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AAA69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6B26C7C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38BBFF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C88EE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2603E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3B806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D661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1E7F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CAA4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8E960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29E681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6A89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2EB81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CC3A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7361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87C75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FB63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5847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A010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458825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2DFFB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28D5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3F29F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D13F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D5F4F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F80B7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D0575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CBF3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45B141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7075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3AD6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314D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6A48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ED9C5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9405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48F9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5419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6842B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38FCAF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26B29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2B3D3F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C726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79FD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7474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A4864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10723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4498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7D04A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B67FD3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AF0CD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7E7DA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657C80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B04D5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39B3D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0493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4778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4D618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FE98E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FD9F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D076B5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1025B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95A98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CD5F0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7F2AF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A7B76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3898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6624B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685C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73CC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F588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CB8CDF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91D59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27FEB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1E41DD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456F8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3C3D3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ECD9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B2FB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7685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09D2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17D9A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03FC31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FC76D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D6FE1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781F9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3C7A3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C8B9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BAA9F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54AF3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54477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7F63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C7A8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F21628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6D8C7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31B2B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D65D54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F2305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4AB2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948BB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7BD0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65A93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C607C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EB0EB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F65AF9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00E50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2E4F6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CF1148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8AC191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C3A8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C5658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019DF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BAC90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2D569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1C334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3ED37E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E89D49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8DF96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D2CFB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1989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18AF6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BE77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334B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26AE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AF41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E0AA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1717D3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2CE8D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BA002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33EB3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8721C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D7A0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FDD9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2C33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09552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89F1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F7110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57D4A1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53279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095F7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C8E3ED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09078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A45B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60ED0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87B1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D101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6D5A57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D7FC6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FE1C87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66A92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D8AA7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8A7C1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2EAE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FE715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5D285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093A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0B7A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08EA1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AC9B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069ABB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170C3D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733B9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96778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2D604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A391C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8C55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57110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AFC0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9EC6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1229F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4F72D6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362C9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A0289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2CAEBD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35C3A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E102C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81FC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161D6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1352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7FAD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EE1B9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FC4FAC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95C3B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0013A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EC7AEA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6CAC5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A967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B9250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3D271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39BC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09A8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D028E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EFE498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17605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454BB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5CC38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36B9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CE443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9FAD5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0F416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2922F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ED20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57D2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348014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07501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1B63C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6FC664B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8251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0AE5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1406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B7FD9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61885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0157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470CF6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CCB7B4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08FE6E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FC637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728E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6054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78AD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67A4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21401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59452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F426C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7E779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1B62568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EA2C2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A7F4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E341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2EE3E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83431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85AA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EE84D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FC7AF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CBD9B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1B15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0C5F4D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E2D1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7713E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E578E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67CEB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209F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450A2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9E216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3E933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20273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BCE7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619CC2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B042D5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CD4F53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AA90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6EB5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3856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237BB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18BBA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CBE1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24F7C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CD4C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096D8C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6D41E1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4171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8F685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98DA6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80C47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E87E9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228B4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6242F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87E11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A482B9F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95F4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6264C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DE4ED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1433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82918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504D2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F4C91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E81C5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02BC5CCD">
            <w:pPr>
              <w:ind w:firstLine="640" w:firstLineChars="200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5473E388">
            <w:pPr>
              <w:pStyle w:val="3"/>
              <w:bidi w:val="0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四、政府信息公开行政复议、行政诉讼情况</w:t>
            </w:r>
          </w:p>
        </w:tc>
      </w:tr>
      <w:tr w14:paraId="4282223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E37C0D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17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F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F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9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E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3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F1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9B941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6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FD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CB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A0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0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3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E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E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3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8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D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3E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C9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9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46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678DF6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2F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1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D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64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E61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C99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E6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076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8017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458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BC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EF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88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C3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E8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BE1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五、存在的主要问题及改进情况</w:t>
      </w:r>
    </w:p>
    <w:p w14:paraId="4CC63B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2B2B2B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shd w:val="clear" w:fill="FFFFFF"/>
        </w:rPr>
        <w:t>（一）主要问题</w:t>
      </w:r>
    </w:p>
    <w:p w14:paraId="1A26F3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年，我局政府信息公开工作虽然取得了一定的成绩，但与县政府的要求，与群众的期望还有一定的差距，主要表现：一是工作任务重，信息公开更新欠及时。二是信息人员相对匮乏，上报信息量不足。三是网上办公、网上审批的机制还有待完善。</w:t>
      </w:r>
    </w:p>
    <w:p w14:paraId="6B34E4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2B2B2B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2B2B2B"/>
          <w:spacing w:val="0"/>
          <w:sz w:val="32"/>
          <w:szCs w:val="32"/>
          <w:shd w:val="clear" w:fill="FFFFFF"/>
        </w:rPr>
        <w:t>（二）改进措施</w:t>
      </w:r>
    </w:p>
    <w:p w14:paraId="0BDA17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一是充实公开内容。按照“以公开为原则，不公开为例外”的总体要求，进一步完善主动公开的政府信息目录。</w:t>
      </w:r>
    </w:p>
    <w:p w14:paraId="2E4DD5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二是健全规章制度。通过规章制度的建立健全，确保政府信息公开工作的制度化、规范化，做到信息公开及时、真实、完整。</w:t>
      </w:r>
    </w:p>
    <w:p w14:paraId="5FBBEE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三是加强学习培训，加强干部职工对政府信息公开工作知识的学习和培训，不断提高政府信息公开工作的质量和水平。</w:t>
      </w:r>
    </w:p>
    <w:p w14:paraId="1AB7FB2F">
      <w:pPr>
        <w:pStyle w:val="3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六、其他需要报告的事项</w:t>
      </w:r>
    </w:p>
    <w:p w14:paraId="304ADC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shd w:val="clear" w:fill="FFFFFF"/>
        </w:rPr>
        <w:t>年无其他需要报告的事项</w:t>
      </w:r>
    </w:p>
    <w:p w14:paraId="5FF7C65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DFFD9"/>
    <w:multiLevelType w:val="multilevel"/>
    <w:tmpl w:val="CFFDFFD9"/>
    <w:lvl w:ilvl="0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807BB"/>
    <w:rsid w:val="391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2026-01-21T02:35:00Z</dcterms:created>
  <dc:creator>马煜涛</dc:creator>
  <cp:lastModifiedBy>马煜涛</cp:lastModifiedBy>
  <dcterms:modified xsi:type="dcterms:W3CDTF">2026-01-22T00:36:30Z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2E4467CCE4554A1A8BD51DF2D3F9B99B_11</vt:lpwstr>
  </property>
  <property fmtid="{D5CDD505-2E9C-101B-9397-08002B2CF9AE}" pid="4" name="KSOTemplateDocerSaveRecord">
    <vt:lpwstr>eyJoZGlkIjoiYzUzZGRlMmQyZWVlNmRiMWJkNjU2MzZkODY3ZTNiYTQiLCJ1c2VySWQiOiIzMTA5NTgwODUifQ==</vt:lpwstr>
  </property>
</Properties>
</file>